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C53D" w14:textId="77777777" w:rsidR="008A4133" w:rsidRPr="00C865A0" w:rsidRDefault="008A4133" w:rsidP="008A4133">
      <w:pPr>
        <w:spacing w:after="0"/>
        <w:jc w:val="center"/>
      </w:pPr>
      <w:r w:rsidRPr="00C865A0">
        <w:t>ALABASTER WATER BOARD</w:t>
      </w:r>
    </w:p>
    <w:p w14:paraId="29DB8197" w14:textId="1AE70A5B" w:rsidR="008A4133" w:rsidRPr="00C865A0" w:rsidRDefault="00AB678C" w:rsidP="008A4133">
      <w:pPr>
        <w:spacing w:after="0"/>
        <w:jc w:val="center"/>
      </w:pPr>
      <w:r>
        <w:t>FEBRUARY, 2024</w:t>
      </w:r>
    </w:p>
    <w:p w14:paraId="65073BD2" w14:textId="77777777" w:rsidR="008A4133" w:rsidRPr="00C865A0" w:rsidRDefault="008A4133" w:rsidP="008A4133">
      <w:pPr>
        <w:spacing w:after="0"/>
        <w:jc w:val="center"/>
      </w:pPr>
    </w:p>
    <w:p w14:paraId="618EC972" w14:textId="77777777" w:rsidR="00787A39" w:rsidRDefault="008A4133" w:rsidP="008A4133">
      <w:pPr>
        <w:spacing w:after="0"/>
      </w:pPr>
      <w:r w:rsidRPr="00C865A0">
        <w:t>The Alabaster Water Board</w:t>
      </w:r>
      <w:r w:rsidR="00633344">
        <w:t xml:space="preserve"> (Board)</w:t>
      </w:r>
      <w:r w:rsidRPr="00C865A0">
        <w:t xml:space="preserve"> strives to provide customers with a safe, high quality and reliable water supply. The Board manages its operations efficiently to minimize the cost of water service to its customers</w:t>
      </w:r>
      <w:r w:rsidR="00787A39">
        <w:t xml:space="preserve">, </w:t>
      </w:r>
      <w:r>
        <w:t xml:space="preserve">works to balance the cost of providing service with needed system improvements and </w:t>
      </w:r>
      <w:r w:rsidR="00787A39">
        <w:t xml:space="preserve">strives </w:t>
      </w:r>
      <w:r>
        <w:t>to minimize the cost to existing customers for necessary increases in system capacity</w:t>
      </w:r>
      <w:r w:rsidRPr="00C865A0">
        <w:t>.</w:t>
      </w:r>
    </w:p>
    <w:p w14:paraId="3DD2F24E" w14:textId="77777777" w:rsidR="00787A39" w:rsidRDefault="00787A39" w:rsidP="008A4133">
      <w:pPr>
        <w:spacing w:after="0"/>
      </w:pPr>
    </w:p>
    <w:p w14:paraId="60A676A5" w14:textId="77777777" w:rsidR="008A4133" w:rsidRPr="00C865A0" w:rsidRDefault="008A4133" w:rsidP="008A4133">
      <w:pPr>
        <w:spacing w:after="0"/>
      </w:pPr>
      <w:r>
        <w:t>The Board</w:t>
      </w:r>
      <w:r w:rsidRPr="00C865A0">
        <w:t xml:space="preserve"> has a fiduciary responsibility to ensure that water rates </w:t>
      </w:r>
      <w:r>
        <w:t xml:space="preserve">and fees </w:t>
      </w:r>
      <w:r w:rsidRPr="00C865A0">
        <w:t>are adequate to cover rising wholesale water costs and other operating expenses</w:t>
      </w:r>
      <w:r>
        <w:t xml:space="preserve">, </w:t>
      </w:r>
      <w:r w:rsidRPr="00C865A0">
        <w:t>to cover debt service for water system repair</w:t>
      </w:r>
      <w:r>
        <w:t xml:space="preserve"> and</w:t>
      </w:r>
      <w:r w:rsidRPr="00C865A0">
        <w:t xml:space="preserve"> replacement and </w:t>
      </w:r>
      <w:r>
        <w:t xml:space="preserve">for </w:t>
      </w:r>
      <w:r w:rsidRPr="00C865A0">
        <w:t>planned capital improvements</w:t>
      </w:r>
      <w:r>
        <w:t xml:space="preserve"> and to provide capital funds for necessary increases in system capacity</w:t>
      </w:r>
      <w:r w:rsidRPr="00C865A0">
        <w:t>.</w:t>
      </w:r>
    </w:p>
    <w:p w14:paraId="6D228FC0" w14:textId="77777777" w:rsidR="008A4133" w:rsidRPr="00C865A0" w:rsidRDefault="008A4133" w:rsidP="008A4133">
      <w:pPr>
        <w:spacing w:after="0"/>
      </w:pPr>
    </w:p>
    <w:p w14:paraId="3BFD1B17" w14:textId="76A1E5A4" w:rsidR="00787A39" w:rsidRDefault="008A4133" w:rsidP="00217415">
      <w:pPr>
        <w:spacing w:after="0"/>
      </w:pPr>
      <w:r>
        <w:t xml:space="preserve">The Board retained a professional rate consultant on </w:t>
      </w:r>
      <w:r w:rsidR="0063624F">
        <w:t>June 20, 2023</w:t>
      </w:r>
      <w:r>
        <w:t xml:space="preserve"> to evaluate the </w:t>
      </w:r>
      <w:r w:rsidR="00787A39">
        <w:t xml:space="preserve">adequacy of the </w:t>
      </w:r>
      <w:r>
        <w:t xml:space="preserve">existing </w:t>
      </w:r>
      <w:r w:rsidR="00217415">
        <w:t>water rates</w:t>
      </w:r>
      <w:r w:rsidR="00787A39">
        <w:t>.</w:t>
      </w:r>
      <w:r w:rsidR="00217415">
        <w:t xml:space="preserve">  The Board adopted a water rate increase effective with the April 2024 billing.</w:t>
      </w:r>
    </w:p>
    <w:p w14:paraId="13F7810D" w14:textId="77777777" w:rsidR="00217415" w:rsidRDefault="00217415" w:rsidP="00217415">
      <w:pPr>
        <w:spacing w:after="0"/>
      </w:pPr>
    </w:p>
    <w:p w14:paraId="205B217D" w14:textId="77777777" w:rsidR="00160AFA" w:rsidRDefault="00217415" w:rsidP="00217415">
      <w:pPr>
        <w:spacing w:after="0"/>
      </w:pPr>
      <w:r>
        <w:t>For an average customer with 5,000 gallons of monthly water usage, the water bill will increase by $3.21 per month.</w:t>
      </w:r>
      <w:bookmarkStart w:id="0" w:name="_Hlk159334846"/>
    </w:p>
    <w:p w14:paraId="403F97A5" w14:textId="785A1B10" w:rsidR="00217415" w:rsidRDefault="00217415" w:rsidP="00217415">
      <w:pPr>
        <w:spacing w:after="0"/>
        <w:rPr>
          <w:rStyle w:val="Hyperlink"/>
        </w:rPr>
      </w:pPr>
      <w:r>
        <w:t xml:space="preserve">For more information regarding water rates go to </w:t>
      </w:r>
      <w:r w:rsidRPr="00160AFA">
        <w:t xml:space="preserve">www.alabasterwater.com/information/water rates. </w:t>
      </w:r>
    </w:p>
    <w:p w14:paraId="6ED1C9E2" w14:textId="77777777" w:rsidR="00160AFA" w:rsidRDefault="00160AFA" w:rsidP="00217415">
      <w:pPr>
        <w:spacing w:after="0"/>
      </w:pPr>
    </w:p>
    <w:p w14:paraId="663C25E8" w14:textId="77777777" w:rsidR="00217415" w:rsidRDefault="00217415" w:rsidP="00217415">
      <w:pPr>
        <w:spacing w:after="0"/>
      </w:pPr>
    </w:p>
    <w:tbl>
      <w:tblPr>
        <w:tblW w:w="10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732"/>
        <w:gridCol w:w="270"/>
        <w:gridCol w:w="3542"/>
        <w:gridCol w:w="1858"/>
      </w:tblGrid>
      <w:tr w:rsidR="00160AFA" w:rsidRPr="00160AFA" w14:paraId="75B5DD2D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0"/>
          <w:p w14:paraId="30F9DA33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99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3399"/>
              </w:rPr>
              <w:t>Description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B2C3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Current Rates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AD3AF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1A1A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7A954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99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3399"/>
              </w:rPr>
              <w:t>Description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7E3AB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Current Rates</w:t>
            </w:r>
          </w:p>
        </w:tc>
      </w:tr>
      <w:tr w:rsidR="00160AFA" w:rsidRPr="00160AFA" w14:paraId="1E3FBC0D" w14:textId="77777777" w:rsidTr="00160AFA">
        <w:trPr>
          <w:trHeight w:val="114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3012E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A1A1A"/>
              </w:rPr>
            </w:pP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12909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02A9F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AFA" w:rsidRPr="00160AFA" w14:paraId="2A5C0FFE" w14:textId="77777777" w:rsidTr="00160AFA">
        <w:trPr>
          <w:trHeight w:val="300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E1199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3/4″ Meter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E104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62667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3″ Meter</w:t>
            </w:r>
          </w:p>
        </w:tc>
      </w:tr>
      <w:tr w:rsidR="00160AFA" w:rsidRPr="00160AFA" w14:paraId="1A6A88C0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E3D32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6A4C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$22.27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DC39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D3EDC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17B0D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$474.96</w:t>
            </w:r>
          </w:p>
        </w:tc>
      </w:tr>
      <w:tr w:rsidR="00160AFA" w:rsidRPr="00160AFA" w14:paraId="566A00B4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CFE3A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&gt;2,500 gallons to 15,000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1ADB2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14919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E3034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&gt;71,300 gallons to 83,800 gallons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C2450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</w:tr>
      <w:tr w:rsidR="00160AFA" w:rsidRPr="00160AFA" w14:paraId="335AC1D6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9EBF5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&gt;15,000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DE56F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7751D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4D6AB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&gt;83,800 gallons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C2A2C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</w:tr>
      <w:tr w:rsidR="00160AFA" w:rsidRPr="00160AFA" w14:paraId="0F18550A" w14:textId="77777777" w:rsidTr="00160AFA">
        <w:trPr>
          <w:trHeight w:val="114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AFF24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ADE18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72CA4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AFA" w:rsidRPr="00160AFA" w14:paraId="25A797B0" w14:textId="77777777" w:rsidTr="00160AFA">
        <w:trPr>
          <w:trHeight w:val="300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322B8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1″ Meter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7CEA0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EAB8A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4″ Meter</w:t>
            </w:r>
          </w:p>
        </w:tc>
      </w:tr>
      <w:tr w:rsidR="00160AFA" w:rsidRPr="00160AFA" w14:paraId="27B0870E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0A83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719AF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$45.66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11D1A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62FB5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1149C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$779.73</w:t>
            </w:r>
          </w:p>
        </w:tc>
      </w:tr>
      <w:tr w:rsidR="00160AFA" w:rsidRPr="00160AFA" w14:paraId="602664A5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9EA85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&gt;6,000 gallons to 18,500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6C043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AC346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234B6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&gt;126,100 gallons to 138,600 gallons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D139E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</w:tr>
      <w:tr w:rsidR="00160AFA" w:rsidRPr="00160AFA" w14:paraId="222E14A6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FFC63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&gt;18,500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231C5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BF0D6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32A44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&gt;138,600 gallons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966EB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</w:tr>
      <w:tr w:rsidR="00160AFA" w:rsidRPr="00160AFA" w14:paraId="01B3E4C2" w14:textId="77777777" w:rsidTr="00160AFA">
        <w:trPr>
          <w:trHeight w:val="114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ADE86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799B0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FDB10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AFA" w:rsidRPr="00160AFA" w14:paraId="5A0B5C8A" w14:textId="77777777" w:rsidTr="00160AFA">
        <w:trPr>
          <w:trHeight w:val="300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BA856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1 1/2″ Meter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5DE7B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5138A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6″ Meter</w:t>
            </w:r>
          </w:p>
        </w:tc>
      </w:tr>
      <w:tr w:rsidR="00160AFA" w:rsidRPr="00160AFA" w14:paraId="2DC45697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F7F2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9C247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$83.11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EDC95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12DB7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37ECD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$1,631.61</w:t>
            </w:r>
          </w:p>
        </w:tc>
      </w:tr>
      <w:tr w:rsidR="00160AFA" w:rsidRPr="00160AFA" w14:paraId="3E736482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AA9B5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&gt;11,600 gallons to 24,100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D7033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407F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53E87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&gt;252,200 gallons to 264,700 gallons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C7438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</w:tr>
      <w:tr w:rsidR="00160AFA" w:rsidRPr="00160AFA" w14:paraId="62CC139F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392BC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&gt;24,100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12964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D94CE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27483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&gt;264,700 gallons</w:t>
            </w: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666666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C789D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</w:tr>
      <w:tr w:rsidR="00160AFA" w:rsidRPr="00160AFA" w14:paraId="2448F44E" w14:textId="77777777" w:rsidTr="00160AFA">
        <w:trPr>
          <w:trHeight w:val="114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9ACE1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9FFB7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666666"/>
            </w:tcBorders>
            <w:shd w:val="clear" w:color="auto" w:fill="0033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3F05D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AFA" w:rsidRPr="00160AFA" w14:paraId="49BBBF33" w14:textId="77777777" w:rsidTr="00160AFA">
        <w:trPr>
          <w:trHeight w:val="300"/>
        </w:trPr>
        <w:tc>
          <w:tcPr>
            <w:tcW w:w="5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129FB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0000FF"/>
              </w:rPr>
              <w:t>2″ Meter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44D42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4DD54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color w:val="1A1A1A"/>
              </w:rPr>
            </w:pPr>
            <w:r w:rsidRPr="00160AFA">
              <w:rPr>
                <w:rFonts w:ascii="Calibri" w:eastAsia="Times New Roman" w:hAnsi="Calibri" w:cs="Calibri"/>
                <w:color w:val="1A1A1A"/>
              </w:rPr>
              <w:t>Per Thousand Gallons</w:t>
            </w:r>
            <w:r w:rsidRPr="00160AFA">
              <w:rPr>
                <w:rFonts w:ascii="Calibri" w:eastAsia="Times New Roman" w:hAnsi="Calibri" w:cs="Calibri"/>
                <w:color w:val="1A1A1A"/>
              </w:rPr>
              <w:br/>
              <w:t>Current Rates Effective with first billing cycle in April 2024</w:t>
            </w:r>
          </w:p>
        </w:tc>
      </w:tr>
      <w:tr w:rsidR="00160AFA" w:rsidRPr="00160AFA" w14:paraId="224D84C6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2DFA5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Minimum charge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A87CB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A1A1A"/>
              </w:rPr>
              <w:t>$151.86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86231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A1A1A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0BDDEC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  <w:color w:val="1A1A1A"/>
              </w:rPr>
            </w:pPr>
          </w:p>
        </w:tc>
      </w:tr>
      <w:tr w:rsidR="00160AFA" w:rsidRPr="00160AFA" w14:paraId="5AC50F40" w14:textId="77777777" w:rsidTr="00160AFA">
        <w:trPr>
          <w:trHeight w:val="3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B51D6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&gt;21,300 gallons to 33,800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F312B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$6.62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E21D4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4885F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093DC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AFA" w:rsidRPr="00160AFA" w14:paraId="4D9E0DAA" w14:textId="77777777" w:rsidTr="00160AFA">
        <w:trPr>
          <w:trHeight w:val="26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6EA28" w14:textId="77777777" w:rsidR="00160AFA" w:rsidRPr="00160AFA" w:rsidRDefault="00160AFA" w:rsidP="00160A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0AFA">
              <w:rPr>
                <w:rFonts w:ascii="Calibri" w:eastAsia="Times New Roman" w:hAnsi="Calibri" w:cs="Calibri"/>
              </w:rPr>
              <w:t>&gt;33,800 gallons</w:t>
            </w:r>
          </w:p>
        </w:tc>
        <w:tc>
          <w:tcPr>
            <w:tcW w:w="1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2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ED8D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  <w:r w:rsidRPr="00160AFA">
              <w:rPr>
                <w:rFonts w:ascii="Calibri" w:eastAsia="Times New Roman" w:hAnsi="Calibri" w:cs="Calibri"/>
                <w:b/>
                <w:bCs/>
                <w:color w:val="184BD5"/>
              </w:rPr>
              <w:t>$7.19</w:t>
            </w:r>
          </w:p>
        </w:tc>
        <w:tc>
          <w:tcPr>
            <w:tcW w:w="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31F13" w14:textId="77777777" w:rsidR="00160AFA" w:rsidRPr="00160AFA" w:rsidRDefault="00160AFA" w:rsidP="00160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84BD5"/>
              </w:rPr>
            </w:pPr>
          </w:p>
        </w:tc>
        <w:tc>
          <w:tcPr>
            <w:tcW w:w="3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C0878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DEB71" w14:textId="77777777" w:rsidR="00160AFA" w:rsidRPr="00160AFA" w:rsidRDefault="00160AFA" w:rsidP="0016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051233" w14:textId="77777777" w:rsidR="00787A39" w:rsidRPr="004D4E0D" w:rsidRDefault="00787A39" w:rsidP="00787A3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787A39" w:rsidRPr="004D4E0D" w:rsidSect="00064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9240" w14:textId="77777777" w:rsidR="000642FC" w:rsidRDefault="000642FC" w:rsidP="009F7B75">
      <w:pPr>
        <w:spacing w:after="0" w:line="240" w:lineRule="auto"/>
      </w:pPr>
      <w:r>
        <w:separator/>
      </w:r>
    </w:p>
  </w:endnote>
  <w:endnote w:type="continuationSeparator" w:id="0">
    <w:p w14:paraId="2BA9D1EC" w14:textId="77777777" w:rsidR="000642FC" w:rsidRDefault="000642FC" w:rsidP="009F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1E04" w14:textId="77777777" w:rsidR="009F7B75" w:rsidRDefault="009F7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6A12" w14:textId="77777777" w:rsidR="009F7B75" w:rsidRDefault="009F7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C849" w14:textId="77777777" w:rsidR="009F7B75" w:rsidRDefault="009F7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73D3" w14:textId="77777777" w:rsidR="000642FC" w:rsidRDefault="000642FC" w:rsidP="009F7B75">
      <w:pPr>
        <w:spacing w:after="0" w:line="240" w:lineRule="auto"/>
      </w:pPr>
      <w:r>
        <w:separator/>
      </w:r>
    </w:p>
  </w:footnote>
  <w:footnote w:type="continuationSeparator" w:id="0">
    <w:p w14:paraId="418399BD" w14:textId="77777777" w:rsidR="000642FC" w:rsidRDefault="000642FC" w:rsidP="009F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A820" w14:textId="77777777" w:rsidR="009F7B75" w:rsidRDefault="009F7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6D5A" w14:textId="77777777" w:rsidR="009F7B75" w:rsidRDefault="009F7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9E8C" w14:textId="77777777" w:rsidR="009F7B75" w:rsidRDefault="009F7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717D"/>
    <w:multiLevelType w:val="hybridMultilevel"/>
    <w:tmpl w:val="465A4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8D7064"/>
    <w:multiLevelType w:val="hybridMultilevel"/>
    <w:tmpl w:val="465A4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144078"/>
    <w:multiLevelType w:val="hybridMultilevel"/>
    <w:tmpl w:val="30CA25BA"/>
    <w:lvl w:ilvl="0" w:tplc="636A566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A2F4D"/>
    <w:multiLevelType w:val="hybridMultilevel"/>
    <w:tmpl w:val="478650CC"/>
    <w:lvl w:ilvl="0" w:tplc="2854A0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3217657">
    <w:abstractNumId w:val="0"/>
  </w:num>
  <w:num w:numId="2" w16cid:durableId="1848012883">
    <w:abstractNumId w:val="3"/>
  </w:num>
  <w:num w:numId="3" w16cid:durableId="284580381">
    <w:abstractNumId w:val="1"/>
  </w:num>
  <w:num w:numId="4" w16cid:durableId="214735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02"/>
    <w:rsid w:val="00035ADE"/>
    <w:rsid w:val="00045FC1"/>
    <w:rsid w:val="00056B5A"/>
    <w:rsid w:val="000642FC"/>
    <w:rsid w:val="00077696"/>
    <w:rsid w:val="000A0B79"/>
    <w:rsid w:val="000A263B"/>
    <w:rsid w:val="000B23F0"/>
    <w:rsid w:val="00160AFA"/>
    <w:rsid w:val="001816E8"/>
    <w:rsid w:val="00181F24"/>
    <w:rsid w:val="00185E10"/>
    <w:rsid w:val="001E2B5F"/>
    <w:rsid w:val="00217415"/>
    <w:rsid w:val="00283D79"/>
    <w:rsid w:val="003F3FE0"/>
    <w:rsid w:val="00411077"/>
    <w:rsid w:val="004313FA"/>
    <w:rsid w:val="00450645"/>
    <w:rsid w:val="00485A8F"/>
    <w:rsid w:val="004A5B30"/>
    <w:rsid w:val="004B242E"/>
    <w:rsid w:val="004B34D8"/>
    <w:rsid w:val="004B5C86"/>
    <w:rsid w:val="004D4E0D"/>
    <w:rsid w:val="00564785"/>
    <w:rsid w:val="00567312"/>
    <w:rsid w:val="00590235"/>
    <w:rsid w:val="00593912"/>
    <w:rsid w:val="005A2FC0"/>
    <w:rsid w:val="005A42FF"/>
    <w:rsid w:val="005C7160"/>
    <w:rsid w:val="005D2FE0"/>
    <w:rsid w:val="006051DF"/>
    <w:rsid w:val="00614336"/>
    <w:rsid w:val="00633344"/>
    <w:rsid w:val="0063624F"/>
    <w:rsid w:val="007005F8"/>
    <w:rsid w:val="00705164"/>
    <w:rsid w:val="00712DFE"/>
    <w:rsid w:val="00751DD9"/>
    <w:rsid w:val="00787A39"/>
    <w:rsid w:val="007B5A9D"/>
    <w:rsid w:val="007B707A"/>
    <w:rsid w:val="007C2E5B"/>
    <w:rsid w:val="007E3501"/>
    <w:rsid w:val="00824CD1"/>
    <w:rsid w:val="00842B6D"/>
    <w:rsid w:val="008A2D8F"/>
    <w:rsid w:val="008A2F1E"/>
    <w:rsid w:val="008A4133"/>
    <w:rsid w:val="008B1E41"/>
    <w:rsid w:val="008F1F87"/>
    <w:rsid w:val="008F5E5A"/>
    <w:rsid w:val="00902675"/>
    <w:rsid w:val="0094034A"/>
    <w:rsid w:val="009500E2"/>
    <w:rsid w:val="00973D02"/>
    <w:rsid w:val="00974D13"/>
    <w:rsid w:val="009F0038"/>
    <w:rsid w:val="009F7B75"/>
    <w:rsid w:val="00A270AA"/>
    <w:rsid w:val="00A35520"/>
    <w:rsid w:val="00A57C9C"/>
    <w:rsid w:val="00A74B35"/>
    <w:rsid w:val="00A86522"/>
    <w:rsid w:val="00AB678C"/>
    <w:rsid w:val="00AC299C"/>
    <w:rsid w:val="00B10C4F"/>
    <w:rsid w:val="00B3014E"/>
    <w:rsid w:val="00B57894"/>
    <w:rsid w:val="00B805C7"/>
    <w:rsid w:val="00BE4FDB"/>
    <w:rsid w:val="00BF4266"/>
    <w:rsid w:val="00C9437B"/>
    <w:rsid w:val="00CD5C24"/>
    <w:rsid w:val="00D11E72"/>
    <w:rsid w:val="00D13DB0"/>
    <w:rsid w:val="00D30BCE"/>
    <w:rsid w:val="00D53133"/>
    <w:rsid w:val="00D5492A"/>
    <w:rsid w:val="00DC0807"/>
    <w:rsid w:val="00DD7EF3"/>
    <w:rsid w:val="00DF0426"/>
    <w:rsid w:val="00DF2355"/>
    <w:rsid w:val="00E05CCA"/>
    <w:rsid w:val="00E43965"/>
    <w:rsid w:val="00E562B4"/>
    <w:rsid w:val="00EA77A9"/>
    <w:rsid w:val="00EC39CD"/>
    <w:rsid w:val="00EC4B20"/>
    <w:rsid w:val="00F32582"/>
    <w:rsid w:val="00F3422F"/>
    <w:rsid w:val="00F817E8"/>
    <w:rsid w:val="00F85706"/>
    <w:rsid w:val="00FB4571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63573"/>
  <w15:docId w15:val="{B84E9763-8EDD-483D-A151-A02C0D53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B75"/>
  </w:style>
  <w:style w:type="paragraph" w:styleId="Footer">
    <w:name w:val="footer"/>
    <w:basedOn w:val="Normal"/>
    <w:link w:val="FooterChar"/>
    <w:uiPriority w:val="99"/>
    <w:unhideWhenUsed/>
    <w:rsid w:val="009F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B75"/>
  </w:style>
  <w:style w:type="paragraph" w:styleId="BalloonText">
    <w:name w:val="Balloon Text"/>
    <w:basedOn w:val="Normal"/>
    <w:link w:val="BalloonTextChar"/>
    <w:uiPriority w:val="99"/>
    <w:semiHidden/>
    <w:unhideWhenUsed/>
    <w:rsid w:val="008A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4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4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F77D-1982-4D95-8F4B-FB972AEA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Michelle Crowe</cp:lastModifiedBy>
  <cp:revision>3</cp:revision>
  <cp:lastPrinted>2024-01-30T17:37:00Z</cp:lastPrinted>
  <dcterms:created xsi:type="dcterms:W3CDTF">2024-02-20T22:02:00Z</dcterms:created>
  <dcterms:modified xsi:type="dcterms:W3CDTF">2024-03-08T20:37:00Z</dcterms:modified>
</cp:coreProperties>
</file>